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85836" w:rsidRPr="001623E9" w:rsidTr="00585836">
        <w:tc>
          <w:tcPr>
            <w:tcW w:w="8522" w:type="dxa"/>
          </w:tcPr>
          <w:p w:rsidR="00585836" w:rsidRDefault="00585836" w:rsidP="00ED63CE">
            <w:pPr>
              <w:spacing w:line="37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623E9">
              <w:rPr>
                <w:rFonts w:ascii="微軟正黑體" w:eastAsia="微軟正黑體" w:hAnsi="微軟正黑體"/>
                <w:b/>
                <w:szCs w:val="24"/>
              </w:rPr>
              <w:t>西拉雅國家風景區</w:t>
            </w:r>
            <w:r w:rsidR="00E978CE">
              <w:rPr>
                <w:rFonts w:ascii="微軟正黑體" w:eastAsia="微軟正黑體" w:hAnsi="微軟正黑體"/>
                <w:b/>
                <w:szCs w:val="24"/>
              </w:rPr>
              <w:t>管理處</w:t>
            </w:r>
            <w:r w:rsidRPr="001623E9">
              <w:rPr>
                <w:rFonts w:ascii="微軟正黑體" w:eastAsia="微軟正黑體" w:hAnsi="微軟正黑體"/>
                <w:b/>
                <w:szCs w:val="24"/>
              </w:rPr>
              <w:t>「開心遊．平安歸」旅遊安全短片徵選簡章</w:t>
            </w:r>
          </w:p>
          <w:p w:rsidR="00567629" w:rsidRPr="00567629" w:rsidRDefault="00567629" w:rsidP="00ED63CE">
            <w:pPr>
              <w:spacing w:line="37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85836" w:rsidRDefault="00567629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活動簡介</w:t>
            </w:r>
          </w:p>
          <w:p w:rsidR="00585836" w:rsidRPr="00D44685" w:rsidRDefault="00A376DF" w:rsidP="00A70B0A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為避</w:t>
            </w:r>
            <w:r w:rsidR="00567629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免因旅遊而衍生意外發生，</w:t>
            </w:r>
            <w:r w:rsidR="003E652B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  <w:shd w:val="clear" w:color="auto" w:fill="FFFFFF"/>
              </w:rPr>
              <w:t>宣導旅遊安全重要性</w:t>
            </w:r>
            <w:r w:rsidR="00567629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</w:t>
            </w:r>
            <w:r w:rsidR="0031641E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正值暑假期間戶外遊憩活動盛行</w:t>
            </w:r>
            <w:r w:rsidR="00A70B0A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</w:t>
            </w:r>
            <w:r w:rsidR="00585836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藉由本次</w:t>
            </w:r>
            <w:r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短片</w:t>
            </w:r>
            <w:r w:rsidR="00585836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徵選，推廣遊客於</w:t>
            </w:r>
            <w:r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出遊</w:t>
            </w:r>
            <w:r w:rsidR="00E978CE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時</w:t>
            </w:r>
            <w:r w:rsidR="00585836" w:rsidRPr="00D446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自身風險管理與提升安全意識。</w:t>
            </w:r>
          </w:p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</w:t>
            </w:r>
            <w:r w:rsidR="0031641E">
              <w:rPr>
                <w:rFonts w:ascii="微軟正黑體" w:eastAsia="微軟正黑體" w:hAnsi="微軟正黑體" w:hint="eastAsia"/>
                <w:szCs w:val="24"/>
              </w:rPr>
              <w:t>辦</w:t>
            </w:r>
          </w:p>
          <w:p w:rsidR="00585836" w:rsidRDefault="001522BA" w:rsidP="00ED63CE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交通部觀光署</w:t>
            </w:r>
            <w:r w:rsidR="00585836">
              <w:rPr>
                <w:rFonts w:ascii="微軟正黑體" w:eastAsia="微軟正黑體" w:hAnsi="微軟正黑體" w:hint="eastAsia"/>
                <w:szCs w:val="24"/>
              </w:rPr>
              <w:t>西拉雅國家風景區管理處</w:t>
            </w:r>
          </w:p>
          <w:p w:rsidR="00585836" w:rsidRDefault="00A376DF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徵選</w:t>
            </w:r>
            <w:r w:rsidR="00585836">
              <w:rPr>
                <w:rFonts w:ascii="微軟正黑體" w:eastAsia="微軟正黑體" w:hAnsi="微軟正黑體" w:hint="eastAsia"/>
                <w:szCs w:val="24"/>
              </w:rPr>
              <w:t>時程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315"/>
              <w:gridCol w:w="4261"/>
            </w:tblGrid>
            <w:tr w:rsidR="00585836" w:rsidRPr="00CB0D27" w:rsidTr="000C5706">
              <w:tc>
                <w:tcPr>
                  <w:tcW w:w="3315" w:type="dxa"/>
                  <w:vAlign w:val="center"/>
                </w:tcPr>
                <w:p w:rsidR="00585836" w:rsidRPr="00CB0D27" w:rsidRDefault="00585836" w:rsidP="00ED63CE">
                  <w:pPr>
                    <w:spacing w:line="37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CB0D27">
                    <w:rPr>
                      <w:rFonts w:ascii="微軟正黑體" w:eastAsia="微軟正黑體" w:hAnsi="微軟正黑體" w:hint="eastAsia"/>
                    </w:rPr>
                    <w:t>時程</w:t>
                  </w:r>
                </w:p>
              </w:tc>
              <w:tc>
                <w:tcPr>
                  <w:tcW w:w="4261" w:type="dxa"/>
                  <w:vAlign w:val="center"/>
                </w:tcPr>
                <w:p w:rsidR="00585836" w:rsidRPr="00CB0D27" w:rsidRDefault="00585836" w:rsidP="00ED63CE">
                  <w:pPr>
                    <w:spacing w:line="37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CB0D27">
                    <w:rPr>
                      <w:rFonts w:ascii="微軟正黑體" w:eastAsia="微軟正黑體" w:hAnsi="微軟正黑體" w:hint="eastAsia"/>
                    </w:rPr>
                    <w:t>內容</w:t>
                  </w:r>
                </w:p>
              </w:tc>
            </w:tr>
            <w:tr w:rsidR="00585836" w:rsidRPr="00CB0D27" w:rsidTr="000C5706">
              <w:tc>
                <w:tcPr>
                  <w:tcW w:w="3315" w:type="dxa"/>
                  <w:vAlign w:val="center"/>
                </w:tcPr>
                <w:p w:rsidR="00585836" w:rsidRPr="009268ED" w:rsidRDefault="00585836" w:rsidP="00ED63CE">
                  <w:pPr>
                    <w:spacing w:line="370" w:lineRule="exact"/>
                    <w:jc w:val="center"/>
                    <w:rPr>
                      <w:rFonts w:ascii="微軟正黑體" w:eastAsia="微軟正黑體" w:hAnsi="微軟正黑體"/>
                      <w:color w:val="0070C0"/>
                    </w:rPr>
                  </w:pPr>
                  <w:bookmarkStart w:id="0" w:name="_GoBack" w:colFirst="0" w:colLast="0"/>
                  <w:r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即日起至</w:t>
                  </w:r>
                  <w:r w:rsidR="001522BA"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10</w:t>
                  </w:r>
                  <w:r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/</w:t>
                  </w:r>
                  <w:r w:rsidR="001522BA"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31</w:t>
                  </w:r>
                  <w:r w:rsidR="009869C0"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，</w:t>
                  </w:r>
                  <w:r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17:00</w:t>
                  </w:r>
                </w:p>
              </w:tc>
              <w:tc>
                <w:tcPr>
                  <w:tcW w:w="4261" w:type="dxa"/>
                  <w:vAlign w:val="center"/>
                </w:tcPr>
                <w:p w:rsidR="00585836" w:rsidRPr="00CB0D27" w:rsidRDefault="00585836" w:rsidP="00ED63CE">
                  <w:pPr>
                    <w:spacing w:line="37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CB0D27">
                    <w:rPr>
                      <w:rFonts w:ascii="微軟正黑體" w:eastAsia="微軟正黑體" w:hAnsi="微軟正黑體" w:hint="eastAsia"/>
                    </w:rPr>
                    <w:t>收件截止時間</w:t>
                  </w:r>
                </w:p>
              </w:tc>
            </w:tr>
            <w:tr w:rsidR="00585836" w:rsidRPr="00CB0D27" w:rsidTr="000C5706">
              <w:tc>
                <w:tcPr>
                  <w:tcW w:w="3315" w:type="dxa"/>
                  <w:vAlign w:val="center"/>
                </w:tcPr>
                <w:p w:rsidR="00585836" w:rsidRPr="009268ED" w:rsidRDefault="001522BA" w:rsidP="00ED63CE">
                  <w:pPr>
                    <w:spacing w:line="370" w:lineRule="exact"/>
                    <w:jc w:val="center"/>
                    <w:rPr>
                      <w:rFonts w:ascii="微軟正黑體" w:eastAsia="微軟正黑體" w:hAnsi="微軟正黑體"/>
                      <w:color w:val="0070C0"/>
                    </w:rPr>
                  </w:pPr>
                  <w:r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11/20</w:t>
                  </w:r>
                </w:p>
              </w:tc>
              <w:tc>
                <w:tcPr>
                  <w:tcW w:w="4261" w:type="dxa"/>
                  <w:vAlign w:val="center"/>
                </w:tcPr>
                <w:p w:rsidR="00585836" w:rsidRPr="00CB0D27" w:rsidRDefault="00585836" w:rsidP="009869C0">
                  <w:pPr>
                    <w:spacing w:line="37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CB0D27">
                    <w:rPr>
                      <w:rFonts w:ascii="微軟正黑體" w:eastAsia="微軟正黑體" w:hAnsi="微軟正黑體" w:hint="eastAsia"/>
                    </w:rPr>
                    <w:t>得獎名單公告</w:t>
                  </w:r>
                  <w:r w:rsidR="009869C0">
                    <w:rPr>
                      <w:rFonts w:ascii="微軟正黑體" w:eastAsia="微軟正黑體" w:hAnsi="微軟正黑體" w:hint="eastAsia"/>
                    </w:rPr>
                    <w:t>，</w:t>
                  </w:r>
                  <w:r w:rsidRPr="00CB0D27">
                    <w:rPr>
                      <w:rFonts w:ascii="微軟正黑體" w:eastAsia="微軟正黑體" w:hAnsi="微軟正黑體" w:hint="eastAsia"/>
                    </w:rPr>
                    <w:t>請詳見管理處</w:t>
                  </w:r>
                  <w:r w:rsidR="009869C0">
                    <w:rPr>
                      <w:rFonts w:ascii="微軟正黑體" w:eastAsia="微軟正黑體" w:hAnsi="微軟正黑體" w:hint="eastAsia"/>
                    </w:rPr>
                    <w:t>網站</w:t>
                  </w:r>
                </w:p>
              </w:tc>
            </w:tr>
            <w:tr w:rsidR="00585836" w:rsidRPr="00CB0D27" w:rsidTr="000C5706">
              <w:tc>
                <w:tcPr>
                  <w:tcW w:w="3315" w:type="dxa"/>
                  <w:vAlign w:val="center"/>
                </w:tcPr>
                <w:p w:rsidR="00585836" w:rsidRPr="009268ED" w:rsidRDefault="001522BA" w:rsidP="00ED63CE">
                  <w:pPr>
                    <w:spacing w:line="370" w:lineRule="exact"/>
                    <w:jc w:val="center"/>
                    <w:rPr>
                      <w:rFonts w:ascii="微軟正黑體" w:eastAsia="微軟正黑體" w:hAnsi="微軟正黑體"/>
                      <w:color w:val="0070C0"/>
                    </w:rPr>
                  </w:pPr>
                  <w:r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11</w:t>
                  </w:r>
                  <w:r w:rsidR="009869C0"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/30，</w:t>
                  </w:r>
                  <w:r w:rsidR="00E262AF" w:rsidRPr="009268ED">
                    <w:rPr>
                      <w:rFonts w:ascii="微軟正黑體" w:eastAsia="微軟正黑體" w:hAnsi="微軟正黑體" w:hint="eastAsia"/>
                      <w:color w:val="0070C0"/>
                    </w:rPr>
                    <w:t>17:00</w:t>
                  </w:r>
                </w:p>
              </w:tc>
              <w:tc>
                <w:tcPr>
                  <w:tcW w:w="4261" w:type="dxa"/>
                  <w:vAlign w:val="center"/>
                </w:tcPr>
                <w:p w:rsidR="00585836" w:rsidRPr="00CB0D27" w:rsidRDefault="00745599" w:rsidP="00ED63CE">
                  <w:pPr>
                    <w:spacing w:line="370" w:lineRule="exact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得獎者繳交</w:t>
                  </w:r>
                  <w:r w:rsidR="00D527AE">
                    <w:rPr>
                      <w:rFonts w:ascii="微軟正黑體" w:eastAsia="微軟正黑體" w:hAnsi="微軟正黑體" w:hint="eastAsia"/>
                    </w:rPr>
                    <w:t>授權</w:t>
                  </w:r>
                  <w:r>
                    <w:rPr>
                      <w:rFonts w:ascii="微軟正黑體" w:eastAsia="微軟正黑體" w:hAnsi="微軟正黑體" w:hint="eastAsia"/>
                    </w:rPr>
                    <w:t>文件截止，</w:t>
                  </w:r>
                  <w:r w:rsidR="009869C0">
                    <w:rPr>
                      <w:rFonts w:ascii="微軟正黑體" w:eastAsia="微軟正黑體" w:hAnsi="微軟正黑體" w:hint="eastAsia"/>
                    </w:rPr>
                    <w:t>頒發</w:t>
                  </w:r>
                  <w:r w:rsidR="00585836" w:rsidRPr="00CB0D27">
                    <w:rPr>
                      <w:rFonts w:ascii="微軟正黑體" w:eastAsia="微軟正黑體" w:hAnsi="微軟正黑體" w:hint="eastAsia"/>
                    </w:rPr>
                    <w:t>獎金</w:t>
                  </w:r>
                </w:p>
              </w:tc>
            </w:tr>
          </w:tbl>
          <w:bookmarkEnd w:id="0"/>
          <w:p w:rsidR="00831999" w:rsidRPr="00831999" w:rsidRDefault="00011BDC" w:rsidP="00831999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</w:pPr>
            <w:r>
              <w:rPr>
                <w:rFonts w:ascii="微軟正黑體" w:eastAsia="微軟正黑體" w:hAnsi="微軟正黑體" w:hint="eastAsia"/>
                <w:szCs w:val="24"/>
              </w:rPr>
              <w:t>報名</w:t>
            </w:r>
            <w:r w:rsidR="00AC4CDA" w:rsidRPr="00AC4CD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資格</w:t>
            </w:r>
            <w:r w:rsidR="00585836" w:rsidRPr="00831999">
              <w:rPr>
                <w:rFonts w:ascii="微軟正黑體" w:eastAsia="微軟正黑體" w:hAnsi="微軟正黑體" w:hint="eastAsia"/>
                <w:szCs w:val="24"/>
              </w:rPr>
              <w:t>:</w:t>
            </w:r>
          </w:p>
          <w:p w:rsidR="00011BDC" w:rsidRPr="009E5170" w:rsidRDefault="00831999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1.</w:t>
            </w:r>
            <w:r w:rsidR="00011BDC" w:rsidRPr="009E5170">
              <w:rPr>
                <w:rFonts w:ascii="微軟正黑體" w:eastAsia="微軟正黑體" w:hAnsi="微軟正黑體"/>
                <w:color w:val="000000" w:themeColor="text1"/>
                <w:szCs w:val="24"/>
              </w:rPr>
              <w:t>中華民國之國民，或持有工作證、居留證、學生證之外籍人士，</w:t>
            </w:r>
            <w:r w:rsidR="00011BDC"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均</w:t>
            </w:r>
          </w:p>
          <w:p w:rsidR="00011BDC" w:rsidRPr="009E5170" w:rsidRDefault="00011BDC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Pr="009E5170">
              <w:rPr>
                <w:rFonts w:ascii="微軟正黑體" w:eastAsia="微軟正黑體" w:hAnsi="微軟正黑體"/>
                <w:color w:val="000000" w:themeColor="text1"/>
                <w:szCs w:val="24"/>
              </w:rPr>
              <w:t>可</w:t>
            </w:r>
            <w:r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報名參加。</w:t>
            </w:r>
          </w:p>
          <w:p w:rsidR="0076516B" w:rsidRPr="009E5170" w:rsidRDefault="0076516B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2.</w:t>
            </w:r>
            <w:r w:rsidRPr="009E5170">
              <w:rPr>
                <w:rFonts w:ascii="微軟正黑體" w:eastAsia="微軟正黑體" w:hAnsi="微軟正黑體"/>
                <w:color w:val="000000" w:themeColor="text1"/>
                <w:szCs w:val="24"/>
              </w:rPr>
              <w:t>可</w:t>
            </w:r>
            <w:r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以</w:t>
            </w:r>
            <w:r w:rsidRPr="009E5170">
              <w:rPr>
                <w:rFonts w:ascii="微軟正黑體" w:eastAsia="微軟正黑體" w:hAnsi="微軟正黑體"/>
                <w:color w:val="000000" w:themeColor="text1"/>
                <w:szCs w:val="24"/>
              </w:rPr>
              <w:t>個人或團隊名義報名參加（含代表人），代表人為與主辦單位</w:t>
            </w:r>
          </w:p>
          <w:p w:rsidR="0076516B" w:rsidRPr="009E5170" w:rsidRDefault="0076516B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B36161" w:rsidRPr="009E5170">
              <w:rPr>
                <w:rFonts w:ascii="微軟正黑體" w:eastAsia="微軟正黑體" w:hAnsi="微軟正黑體"/>
                <w:color w:val="000000" w:themeColor="text1"/>
                <w:szCs w:val="24"/>
              </w:rPr>
              <w:t>就本</w:t>
            </w:r>
            <w:r w:rsidR="00B36161"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徵選</w:t>
            </w:r>
            <w:r w:rsidR="003A73F4" w:rsidRPr="009E517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活動</w:t>
            </w:r>
            <w:r w:rsidRPr="009E5170">
              <w:rPr>
                <w:rFonts w:ascii="微軟正黑體" w:eastAsia="微軟正黑體" w:hAnsi="微軟正黑體"/>
                <w:color w:val="000000" w:themeColor="text1"/>
                <w:szCs w:val="24"/>
              </w:rPr>
              <w:t>相關權利義務關係之相對人。</w:t>
            </w:r>
          </w:p>
          <w:p w:rsidR="00E92303" w:rsidRDefault="0076516B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</w:rPr>
            </w:pPr>
            <w:r w:rsidRPr="0076516B">
              <w:rPr>
                <w:rFonts w:ascii="微軟正黑體" w:eastAsia="微軟正黑體" w:hAnsi="微軟正黑體" w:hint="eastAsia"/>
              </w:rPr>
              <w:t>3</w:t>
            </w:r>
            <w:r w:rsidR="00831999" w:rsidRPr="0076516B">
              <w:rPr>
                <w:rFonts w:ascii="微軟正黑體" w:eastAsia="微軟正黑體" w:hAnsi="微軟正黑體"/>
              </w:rPr>
              <w:t>.</w:t>
            </w:r>
            <w:r w:rsidR="00A376DF">
              <w:rPr>
                <w:rFonts w:ascii="微軟正黑體" w:eastAsia="微軟正黑體" w:hAnsi="微軟正黑體"/>
              </w:rPr>
              <w:t>參</w:t>
            </w:r>
            <w:r w:rsidR="00A376DF">
              <w:rPr>
                <w:rFonts w:ascii="微軟正黑體" w:eastAsia="微軟正黑體" w:hAnsi="微軟正黑體" w:hint="eastAsia"/>
              </w:rPr>
              <w:t>選</w:t>
            </w:r>
            <w:r w:rsidR="00A376DF">
              <w:rPr>
                <w:rFonts w:ascii="微軟正黑體" w:eastAsia="微軟正黑體" w:hAnsi="微軟正黑體"/>
              </w:rPr>
              <w:t>者應為參</w:t>
            </w:r>
            <w:r w:rsidR="00A376DF">
              <w:rPr>
                <w:rFonts w:ascii="微軟正黑體" w:eastAsia="微軟正黑體" w:hAnsi="微軟正黑體" w:hint="eastAsia"/>
              </w:rPr>
              <w:t>選</w:t>
            </w:r>
            <w:r w:rsidR="00831999" w:rsidRPr="00E262AF">
              <w:rPr>
                <w:rFonts w:ascii="微軟正黑體" w:eastAsia="微軟正黑體" w:hAnsi="微軟正黑體"/>
              </w:rPr>
              <w:t>作品之著作財產權人，如與他人共有著作財產權，</w:t>
            </w:r>
          </w:p>
          <w:p w:rsidR="00831999" w:rsidRPr="00E262AF" w:rsidRDefault="00E92303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="00A376DF">
              <w:rPr>
                <w:rFonts w:ascii="微軟正黑體" w:eastAsia="微軟正黑體" w:hAnsi="微軟正黑體"/>
              </w:rPr>
              <w:t>應經全部著作財產權人同意報名參</w:t>
            </w:r>
            <w:r w:rsidR="00A376DF">
              <w:rPr>
                <w:rFonts w:ascii="微軟正黑體" w:eastAsia="微軟正黑體" w:hAnsi="微軟正黑體" w:hint="eastAsia"/>
              </w:rPr>
              <w:t>選</w:t>
            </w:r>
            <w:r w:rsidR="00A376DF">
              <w:rPr>
                <w:rFonts w:ascii="微軟正黑體" w:eastAsia="微軟正黑體" w:hAnsi="微軟正黑體"/>
              </w:rPr>
              <w:t>並同意遵守本</w:t>
            </w:r>
            <w:r w:rsidR="00A376DF">
              <w:rPr>
                <w:rFonts w:ascii="微軟正黑體" w:eastAsia="微軟正黑體" w:hAnsi="微軟正黑體" w:hint="eastAsia"/>
              </w:rPr>
              <w:t>活動</w:t>
            </w:r>
            <w:r w:rsidR="00831999" w:rsidRPr="00E262AF">
              <w:rPr>
                <w:rFonts w:ascii="微軟正黑體" w:eastAsia="微軟正黑體" w:hAnsi="微軟正黑體"/>
              </w:rPr>
              <w:t xml:space="preserve">相關規定。 </w:t>
            </w:r>
          </w:p>
          <w:p w:rsidR="00831999" w:rsidRPr="00E262AF" w:rsidRDefault="0076516B" w:rsidP="00831999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 w:rsidR="00F732F4">
              <w:rPr>
                <w:rFonts w:ascii="微軟正黑體" w:eastAsia="微軟正黑體" w:hAnsi="微軟正黑體" w:hint="eastAsia"/>
              </w:rPr>
              <w:t>.</w:t>
            </w:r>
            <w:r w:rsidR="00831999" w:rsidRPr="00E262AF">
              <w:rPr>
                <w:rFonts w:ascii="微軟正黑體" w:eastAsia="微軟正黑體" w:hAnsi="微軟正黑體" w:hint="eastAsia"/>
              </w:rPr>
              <w:t>每人限投一件作品。</w:t>
            </w:r>
          </w:p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徵選作品規格與內容說明</w:t>
            </w:r>
          </w:p>
          <w:p w:rsidR="00585836" w:rsidRDefault="00585836" w:rsidP="00585836">
            <w:pPr>
              <w:pStyle w:val="a4"/>
              <w:numPr>
                <w:ilvl w:val="0"/>
                <w:numId w:val="2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影片內容</w:t>
            </w:r>
          </w:p>
          <w:p w:rsidR="00585836" w:rsidRPr="00E978CE" w:rsidRDefault="00585836" w:rsidP="00E96819">
            <w:pPr>
              <w:pStyle w:val="a4"/>
              <w:numPr>
                <w:ilvl w:val="0"/>
                <w:numId w:val="3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 w:rsidRPr="0023457F">
              <w:rPr>
                <w:rFonts w:ascii="微軟正黑體" w:eastAsia="微軟正黑體" w:hAnsi="微軟正黑體" w:hint="eastAsia"/>
                <w:color w:val="FF0000"/>
                <w:szCs w:val="24"/>
              </w:rPr>
              <w:t>宣導旅遊安全觀念，</w:t>
            </w:r>
            <w:r w:rsidR="00E96819" w:rsidRPr="0023457F">
              <w:rPr>
                <w:rFonts w:ascii="微軟正黑體" w:eastAsia="微軟正黑體" w:hAnsi="微軟正黑體" w:hint="eastAsia"/>
                <w:color w:val="FF0000"/>
                <w:szCs w:val="24"/>
              </w:rPr>
              <w:t>依飲食安全、住宿安全、交通安全、環境安全、購物安全、娛樂安全等六大面向強化宣導</w:t>
            </w:r>
            <w:r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E978CE" w:rsidRPr="001623E9">
              <w:rPr>
                <w:rFonts w:ascii="微軟正黑體" w:eastAsia="微軟正黑體" w:hAnsi="微軟正黑體" w:hint="eastAsia"/>
                <w:szCs w:val="24"/>
              </w:rPr>
              <w:t>推廣遊客於</w:t>
            </w:r>
            <w:r w:rsidR="00A31449">
              <w:rPr>
                <w:rFonts w:ascii="微軟正黑體" w:eastAsia="微軟正黑體" w:hAnsi="微軟正黑體" w:hint="eastAsia"/>
                <w:szCs w:val="24"/>
              </w:rPr>
              <w:t>出遊</w:t>
            </w:r>
            <w:r w:rsidR="00E978CE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="00E96819">
              <w:rPr>
                <w:rFonts w:ascii="微軟正黑體" w:eastAsia="微軟正黑體" w:hAnsi="微軟正黑體" w:hint="eastAsia"/>
                <w:szCs w:val="24"/>
              </w:rPr>
              <w:t>加強</w:t>
            </w:r>
            <w:r w:rsidR="00E978CE" w:rsidRPr="001623E9">
              <w:rPr>
                <w:rFonts w:ascii="微軟正黑體" w:eastAsia="微軟正黑體" w:hAnsi="微軟正黑體" w:hint="eastAsia"/>
                <w:szCs w:val="24"/>
              </w:rPr>
              <w:t>自身風險管理與提升安全意識</w:t>
            </w:r>
            <w:r w:rsidR="00E978CE">
              <w:rPr>
                <w:rFonts w:ascii="微軟正黑體" w:eastAsia="微軟正黑體" w:hAnsi="微軟正黑體" w:hint="eastAsia"/>
                <w:szCs w:val="24"/>
              </w:rPr>
              <w:t>，並融合西拉雅國家風景區轄區內之風景、特產、人文等</w:t>
            </w:r>
            <w:r w:rsidR="00E96819">
              <w:rPr>
                <w:rFonts w:ascii="微軟正黑體" w:eastAsia="微軟正黑體" w:hAnsi="微軟正黑體" w:hint="eastAsia"/>
                <w:szCs w:val="24"/>
              </w:rPr>
              <w:t>，讓大家可以</w:t>
            </w:r>
            <w:r w:rsidR="00DA7425">
              <w:rPr>
                <w:rFonts w:ascii="微軟正黑體" w:eastAsia="微軟正黑體" w:hAnsi="微軟正黑體" w:hint="eastAsia"/>
                <w:szCs w:val="24"/>
              </w:rPr>
              <w:t>藉此</w:t>
            </w:r>
            <w:r w:rsidR="00E978CE">
              <w:rPr>
                <w:rFonts w:ascii="微軟正黑體" w:eastAsia="微軟正黑體" w:hAnsi="微軟正黑體" w:hint="eastAsia"/>
                <w:szCs w:val="24"/>
              </w:rPr>
              <w:t>認識到西拉雅之美。</w:t>
            </w:r>
          </w:p>
          <w:p w:rsidR="00585836" w:rsidRPr="00453222" w:rsidRDefault="00E96819" w:rsidP="00E96819">
            <w:pPr>
              <w:pStyle w:val="a4"/>
              <w:numPr>
                <w:ilvl w:val="0"/>
                <w:numId w:val="3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b/>
                <w:szCs w:val="24"/>
              </w:rPr>
            </w:pPr>
            <w:r w:rsidRPr="00B415D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影片內容可參考交通部觀光</w:t>
            </w:r>
            <w:r w:rsidR="00260481" w:rsidRPr="00B415D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署</w:t>
            </w:r>
            <w:r w:rsidRPr="00B415D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網頁（</w:t>
            </w:r>
            <w:r w:rsidRPr="00B415DA">
              <w:rPr>
                <w:rFonts w:ascii="微軟正黑體" w:eastAsia="微軟正黑體" w:hAnsi="微軟正黑體"/>
                <w:color w:val="000000" w:themeColor="text1"/>
                <w:szCs w:val="24"/>
              </w:rPr>
              <w:t>https://www.taiwan.net.tw/m1.aspx?sno=0024760</w:t>
            </w:r>
            <w:r w:rsidRPr="00B415D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）</w:t>
            </w:r>
            <w:r>
              <w:rPr>
                <w:rFonts w:ascii="微軟正黑體" w:eastAsia="微軟正黑體" w:hAnsi="微軟正黑體" w:hint="eastAsia"/>
                <w:szCs w:val="24"/>
              </w:rPr>
              <w:t>及西拉雅國家風景區管理處網頁</w:t>
            </w:r>
            <w:r w:rsidR="00585836" w:rsidRPr="00453222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453222">
              <w:rPr>
                <w:rFonts w:ascii="微軟正黑體" w:eastAsia="微軟正黑體" w:hAnsi="微軟正黑體"/>
              </w:rPr>
              <w:t>https://www.siraya-nsa.gov.tw/zh-tw/filmcategory</w:t>
            </w:r>
            <w:r w:rsidR="00585836" w:rsidRPr="00453222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E262AF" w:rsidRPr="00A6194E" w:rsidRDefault="00666BB7" w:rsidP="00585836">
            <w:pPr>
              <w:pStyle w:val="a4"/>
              <w:numPr>
                <w:ilvl w:val="0"/>
                <w:numId w:val="3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noProof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322580</wp:posOffset>
                  </wp:positionV>
                  <wp:extent cx="1058750" cy="967386"/>
                  <wp:effectExtent l="0" t="0" r="8255" b="444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55254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750" cy="967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5142">
              <w:rPr>
                <w:rFonts w:ascii="微軟正黑體" w:eastAsia="微軟正黑體" w:hAnsi="微軟正黑體" w:hint="eastAsia"/>
              </w:rPr>
              <w:t>參選</w:t>
            </w:r>
            <w:r w:rsidR="00E262AF" w:rsidRPr="00E262AF">
              <w:rPr>
                <w:rFonts w:ascii="微軟正黑體" w:eastAsia="微軟正黑體" w:hAnsi="微軟正黑體" w:hint="eastAsia"/>
              </w:rPr>
              <w:t>者須將主辦單位提供之活動識別</w:t>
            </w:r>
            <w:r w:rsidR="00E978CE">
              <w:rPr>
                <w:rFonts w:ascii="微軟正黑體" w:eastAsia="微軟正黑體" w:hAnsi="微軟正黑體" w:hint="eastAsia"/>
              </w:rPr>
              <w:t>Logo</w:t>
            </w:r>
            <w:r w:rsidR="002D5142">
              <w:rPr>
                <w:rFonts w:ascii="微軟正黑體" w:eastAsia="微軟正黑體" w:hAnsi="微軟正黑體" w:hint="eastAsia"/>
              </w:rPr>
              <w:t>加入參選</w:t>
            </w:r>
            <w:r w:rsidR="00E262AF" w:rsidRPr="00E262AF">
              <w:rPr>
                <w:rFonts w:ascii="微軟正黑體" w:eastAsia="微軟正黑體" w:hAnsi="微軟正黑體" w:hint="eastAsia"/>
              </w:rPr>
              <w:t>影片片頭</w:t>
            </w:r>
            <w:r w:rsidR="00E978CE">
              <w:rPr>
                <w:rFonts w:ascii="微軟正黑體" w:eastAsia="微軟正黑體" w:hAnsi="微軟正黑體" w:hint="eastAsia"/>
              </w:rPr>
              <w:t>或</w:t>
            </w:r>
            <w:r w:rsidR="00E262AF" w:rsidRPr="00E262AF">
              <w:rPr>
                <w:rFonts w:ascii="微軟正黑體" w:eastAsia="微軟正黑體" w:hAnsi="微軟正黑體" w:hint="eastAsia"/>
              </w:rPr>
              <w:t>片尾。</w:t>
            </w:r>
          </w:p>
          <w:p w:rsidR="00A6194E" w:rsidRDefault="00A6194E" w:rsidP="00A6194E">
            <w:pPr>
              <w:spacing w:line="370" w:lineRule="exact"/>
              <w:ind w:right="48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6194E" w:rsidRDefault="00A6194E" w:rsidP="00A6194E">
            <w:pPr>
              <w:spacing w:line="370" w:lineRule="exact"/>
              <w:ind w:right="48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A6194E" w:rsidRDefault="00A6194E" w:rsidP="00A6194E">
            <w:pPr>
              <w:spacing w:line="370" w:lineRule="exact"/>
              <w:ind w:right="48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666BB7" w:rsidRDefault="00666BB7" w:rsidP="00A6194E">
            <w:pPr>
              <w:spacing w:line="370" w:lineRule="exact"/>
              <w:ind w:right="48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EF5E27" w:rsidRPr="00A6194E" w:rsidRDefault="00EF5E27" w:rsidP="00A6194E">
            <w:pPr>
              <w:spacing w:line="370" w:lineRule="exact"/>
              <w:ind w:right="48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585836" w:rsidRDefault="00E262AF" w:rsidP="00585836">
            <w:pPr>
              <w:pStyle w:val="a4"/>
              <w:numPr>
                <w:ilvl w:val="0"/>
                <w:numId w:val="2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 w:rsidR="00585836">
              <w:rPr>
                <w:rFonts w:ascii="微軟正黑體" w:eastAsia="微軟正黑體" w:hAnsi="微軟正黑體" w:hint="eastAsia"/>
                <w:szCs w:val="24"/>
              </w:rPr>
              <w:t>影片規格</w:t>
            </w:r>
          </w:p>
          <w:p w:rsidR="00E262AF" w:rsidRPr="00E262AF" w:rsidRDefault="00585836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影片長度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E262AF" w:rsidRPr="00E262AF">
              <w:rPr>
                <w:rFonts w:ascii="微軟正黑體" w:eastAsia="微軟正黑體" w:hAnsi="微軟正黑體" w:hint="eastAsia"/>
              </w:rPr>
              <w:t>正片長度含片頭片尾字幕為1至5分鐘以內之創作影片；總片長僅容許±3秒為影片輸出時間。</w:t>
            </w:r>
          </w:p>
          <w:p w:rsidR="00585836" w:rsidRDefault="00585836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影片名稱及簡介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影片需自行上傳至</w:t>
            </w:r>
            <w:r w:rsidR="000C71B1">
              <w:rPr>
                <w:rFonts w:ascii="微軟正黑體" w:eastAsia="微軟正黑體" w:hAnsi="微軟正黑體" w:hint="eastAsia"/>
                <w:szCs w:val="24"/>
              </w:rPr>
              <w:t>公告之</w:t>
            </w:r>
            <w:r w:rsidR="00E978CE">
              <w:rPr>
                <w:rFonts w:ascii="微軟正黑體" w:eastAsia="微軟正黑體" w:hAnsi="微軟正黑體" w:hint="eastAsia"/>
                <w:szCs w:val="24"/>
              </w:rPr>
              <w:t>雲端資料夾</w:t>
            </w:r>
            <w:r>
              <w:rPr>
                <w:rFonts w:ascii="微軟正黑體" w:eastAsia="微軟正黑體" w:hAnsi="微軟正黑體" w:hint="eastAsia"/>
                <w:szCs w:val="24"/>
              </w:rPr>
              <w:t>，標題請註明</w:t>
            </w:r>
            <w:r w:rsidRPr="009C5A4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【西拉雅國家風景區</w:t>
            </w:r>
            <w:r w:rsidR="000A5AC7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管理處</w:t>
            </w:r>
            <w:r w:rsidRPr="009C5A4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「開心遊．平安歸」旅遊安全短片徵選_片名】</w:t>
            </w:r>
            <w:r>
              <w:rPr>
                <w:rFonts w:ascii="微軟正黑體" w:eastAsia="微軟正黑體" w:hAnsi="微軟正黑體" w:hint="eastAsia"/>
                <w:szCs w:val="24"/>
              </w:rPr>
              <w:t>，並提供</w:t>
            </w:r>
            <w:r w:rsidRPr="009C5A48">
              <w:rPr>
                <w:rFonts w:ascii="微軟正黑體" w:eastAsia="微軟正黑體" w:hAnsi="微軟正黑體" w:hint="eastAsia"/>
                <w:color w:val="FF0000"/>
                <w:szCs w:val="24"/>
              </w:rPr>
              <w:t>100至200字內</w:t>
            </w:r>
            <w:r>
              <w:rPr>
                <w:rFonts w:ascii="微軟正黑體" w:eastAsia="微軟正黑體" w:hAnsi="微軟正黑體" w:hint="eastAsia"/>
                <w:szCs w:val="24"/>
              </w:rPr>
              <w:t>的影片內容簡介。</w:t>
            </w:r>
          </w:p>
          <w:p w:rsidR="00585836" w:rsidRDefault="00585836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影片類型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F74B2A">
              <w:rPr>
                <w:rFonts w:ascii="微軟正黑體" w:eastAsia="微軟正黑體" w:hAnsi="微軟正黑體" w:hint="eastAsia"/>
                <w:szCs w:val="24"/>
              </w:rPr>
              <w:t>以</w:t>
            </w:r>
            <w:r>
              <w:rPr>
                <w:rFonts w:ascii="微軟正黑體" w:eastAsia="微軟正黑體" w:hAnsi="微軟正黑體" w:hint="eastAsia"/>
                <w:szCs w:val="24"/>
              </w:rPr>
              <w:t>微電影、戲劇、採訪、紀錄片</w:t>
            </w:r>
            <w:r>
              <w:rPr>
                <w:rFonts w:ascii="微軟正黑體" w:eastAsia="微軟正黑體" w:hAnsi="微軟正黑體"/>
                <w:szCs w:val="24"/>
              </w:rPr>
              <w:t>…</w:t>
            </w:r>
            <w:r>
              <w:rPr>
                <w:rFonts w:ascii="微軟正黑體" w:eastAsia="微軟正黑體" w:hAnsi="微軟正黑體" w:hint="eastAsia"/>
                <w:szCs w:val="24"/>
              </w:rPr>
              <w:t>等各種呈現方式，實景人物或動畫呈現皆可。</w:t>
            </w:r>
          </w:p>
          <w:p w:rsidR="00585836" w:rsidRDefault="00585836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拍攝器材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不拘</w:t>
            </w:r>
          </w:p>
          <w:p w:rsidR="00E262AF" w:rsidRPr="00E978CE" w:rsidRDefault="00585836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影片規格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hint="eastAsia"/>
              </w:rPr>
              <w:t xml:space="preserve"> </w:t>
            </w:r>
            <w:r w:rsidR="00E262AF" w:rsidRPr="00E262AF">
              <w:rPr>
                <w:rFonts w:ascii="微軟正黑體" w:eastAsia="微軟正黑體" w:hAnsi="微軟正黑體" w:hint="eastAsia"/>
              </w:rPr>
              <w:t>FHD（1920x1080 Pixel）以上規格。</w:t>
            </w:r>
          </w:p>
          <w:p w:rsidR="00E978CE" w:rsidRPr="00E262AF" w:rsidRDefault="00E978CE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影片格式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一律輸出為MP4 格式。</w:t>
            </w:r>
          </w:p>
          <w:p w:rsidR="00585836" w:rsidRDefault="00585836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影像素材</w:t>
            </w:r>
            <w:r w:rsidR="009C019A">
              <w:rPr>
                <w:rFonts w:ascii="微軟正黑體" w:eastAsia="微軟正黑體" w:hAnsi="微軟正黑體" w:hint="eastAsia"/>
                <w:szCs w:val="24"/>
              </w:rPr>
              <w:t>：有</w:t>
            </w:r>
            <w:r>
              <w:rPr>
                <w:rFonts w:ascii="微軟正黑體" w:eastAsia="微軟正黑體" w:hAnsi="微軟正黑體" w:hint="eastAsia"/>
                <w:szCs w:val="24"/>
              </w:rPr>
              <w:t>及他人創作或人物肖像權，均需取得授權才可使用。</w:t>
            </w:r>
          </w:p>
          <w:p w:rsidR="00E262AF" w:rsidRPr="00E262AF" w:rsidRDefault="00E262AF" w:rsidP="00585836">
            <w:pPr>
              <w:pStyle w:val="a4"/>
              <w:numPr>
                <w:ilvl w:val="0"/>
                <w:numId w:val="4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 w:rsidRPr="00E262AF">
              <w:rPr>
                <w:rFonts w:ascii="微軟正黑體" w:eastAsia="微軟正黑體" w:hAnsi="微軟正黑體" w:hint="eastAsia"/>
              </w:rPr>
              <w:t>影片製作時間須於</w:t>
            </w:r>
            <w:r w:rsidR="00AB5C95">
              <w:rPr>
                <w:rFonts w:ascii="微軟正黑體" w:eastAsia="微軟正黑體" w:hAnsi="微軟正黑體" w:hint="eastAsia"/>
              </w:rPr>
              <w:t>112</w:t>
            </w:r>
            <w:r w:rsidRPr="00E262AF">
              <w:rPr>
                <w:rFonts w:ascii="微軟正黑體" w:eastAsia="微軟正黑體" w:hAnsi="微軟正黑體" w:hint="eastAsia"/>
              </w:rPr>
              <w:t>年</w:t>
            </w:r>
            <w:r w:rsidR="00E978CE">
              <w:rPr>
                <w:rFonts w:ascii="微軟正黑體" w:eastAsia="微軟正黑體" w:hAnsi="微軟正黑體" w:hint="eastAsia"/>
              </w:rPr>
              <w:t>7</w:t>
            </w:r>
            <w:r w:rsidRPr="00E262AF">
              <w:rPr>
                <w:rFonts w:ascii="微軟正黑體" w:eastAsia="微軟正黑體" w:hAnsi="微軟正黑體" w:hint="eastAsia"/>
              </w:rPr>
              <w:t>月16</w:t>
            </w:r>
            <w:r w:rsidR="00377957">
              <w:rPr>
                <w:rFonts w:ascii="微軟正黑體" w:eastAsia="微軟正黑體" w:hAnsi="微軟正黑體" w:hint="eastAsia"/>
              </w:rPr>
              <w:t>日</w:t>
            </w:r>
            <w:r w:rsidR="00377957" w:rsidRPr="00377957">
              <w:rPr>
                <w:rFonts w:ascii="微軟正黑體" w:eastAsia="微軟正黑體" w:hAnsi="微軟正黑體" w:hint="eastAsia"/>
              </w:rPr>
              <w:t>(含)</w:t>
            </w:r>
            <w:r w:rsidR="00377957">
              <w:rPr>
                <w:rFonts w:ascii="微軟正黑體" w:eastAsia="微軟正黑體" w:hAnsi="微軟正黑體" w:hint="eastAsia"/>
              </w:rPr>
              <w:t>之後</w:t>
            </w:r>
            <w:r w:rsidRPr="00E262AF">
              <w:rPr>
                <w:rFonts w:ascii="微軟正黑體" w:eastAsia="微軟正黑體" w:hAnsi="微軟正黑體" w:hint="eastAsia"/>
              </w:rPr>
              <w:t>完成之作品，主辦單位有保留認定作品完成時間之權利。</w:t>
            </w:r>
          </w:p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報名資訊</w:t>
            </w:r>
          </w:p>
          <w:p w:rsidR="00585836" w:rsidRDefault="009F6BCD" w:rsidP="00585836">
            <w:pPr>
              <w:pStyle w:val="a4"/>
              <w:numPr>
                <w:ilvl w:val="0"/>
                <w:numId w:val="5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報名截止日：</w:t>
            </w:r>
            <w:r w:rsidR="00585836">
              <w:rPr>
                <w:rFonts w:ascii="微軟正黑體" w:eastAsia="微軟正黑體" w:hAnsi="微軟正黑體" w:hint="eastAsia"/>
                <w:szCs w:val="24"/>
              </w:rPr>
              <w:t>即日起至112年</w:t>
            </w:r>
            <w:r w:rsidR="00260481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585836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260481">
              <w:rPr>
                <w:rFonts w:ascii="微軟正黑體" w:eastAsia="微軟正黑體" w:hAnsi="微軟正黑體" w:hint="eastAsia"/>
                <w:szCs w:val="24"/>
              </w:rPr>
              <w:t>31</w:t>
            </w:r>
            <w:r w:rsidR="00834B7C">
              <w:rPr>
                <w:rFonts w:ascii="微軟正黑體" w:eastAsia="微軟正黑體" w:hAnsi="微軟正黑體" w:hint="eastAsia"/>
                <w:szCs w:val="24"/>
              </w:rPr>
              <w:t>日(</w:t>
            </w:r>
            <w:r w:rsidR="00260481">
              <w:rPr>
                <w:rFonts w:ascii="微軟正黑體" w:eastAsia="微軟正黑體" w:hAnsi="微軟正黑體" w:hint="eastAsia"/>
                <w:szCs w:val="24"/>
              </w:rPr>
              <w:t>星期二</w:t>
            </w:r>
            <w:r w:rsidR="00834B7C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585836">
              <w:rPr>
                <w:rFonts w:ascii="微軟正黑體" w:eastAsia="微軟正黑體" w:hAnsi="微軟正黑體" w:hint="eastAsia"/>
                <w:szCs w:val="24"/>
              </w:rPr>
              <w:t>17:00止</w:t>
            </w:r>
          </w:p>
          <w:p w:rsidR="00D40475" w:rsidRDefault="00585836" w:rsidP="00E978CE">
            <w:pPr>
              <w:pStyle w:val="a4"/>
              <w:numPr>
                <w:ilvl w:val="0"/>
                <w:numId w:val="5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 w:rsidRPr="00E978CE">
              <w:rPr>
                <w:rFonts w:ascii="微軟正黑體" w:eastAsia="微軟正黑體" w:hAnsi="微軟正黑體" w:hint="eastAsia"/>
                <w:szCs w:val="24"/>
              </w:rPr>
              <w:t>報名方式</w:t>
            </w:r>
            <w:r w:rsidR="009F6BCD">
              <w:rPr>
                <w:rFonts w:ascii="微軟正黑體" w:eastAsia="微軟正黑體" w:hAnsi="微軟正黑體" w:hint="eastAsia"/>
                <w:szCs w:val="24"/>
              </w:rPr>
              <w:t>：</w:t>
            </w:r>
            <w:r w:rsidR="00E978CE" w:rsidRPr="00E978CE">
              <w:rPr>
                <w:rFonts w:ascii="微軟正黑體" w:eastAsia="微軟正黑體" w:hAnsi="微軟正黑體" w:hint="eastAsia"/>
                <w:szCs w:val="24"/>
              </w:rPr>
              <w:t>下載報名表</w:t>
            </w:r>
            <w:r w:rsidR="00E978CE">
              <w:rPr>
                <w:rFonts w:ascii="微軟正黑體" w:eastAsia="微軟正黑體" w:hAnsi="微軟正黑體" w:hint="eastAsia"/>
                <w:szCs w:val="24"/>
              </w:rPr>
              <w:t>，填寫完畢後Email</w:t>
            </w:r>
            <w:r w:rsidR="006B5373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="005C67E6">
              <w:rPr>
                <w:rFonts w:ascii="微軟正黑體" w:eastAsia="微軟正黑體" w:hAnsi="微軟正黑體" w:hint="eastAsia"/>
                <w:szCs w:val="24"/>
              </w:rPr>
              <w:t>指定信箱</w:t>
            </w:r>
          </w:p>
          <w:p w:rsidR="00E978CE" w:rsidRDefault="005D0896" w:rsidP="00D40475">
            <w:pPr>
              <w:pStyle w:val="a4"/>
              <w:spacing w:line="370" w:lineRule="exact"/>
              <w:ind w:leftChars="0" w:left="1200" w:right="480"/>
              <w:rPr>
                <w:rFonts w:ascii="微軟正黑體" w:eastAsia="微軟正黑體" w:hAnsi="微軟正黑體"/>
                <w:szCs w:val="24"/>
              </w:rPr>
            </w:pPr>
            <w:r w:rsidRPr="00D40475">
              <w:rPr>
                <w:rFonts w:ascii="Helvetica" w:hAnsi="Helvetica" w:cs="Helvetica"/>
                <w:b/>
                <w:color w:val="222222"/>
                <w:sz w:val="21"/>
                <w:szCs w:val="21"/>
                <w:shd w:val="clear" w:color="auto" w:fill="FFFFFF"/>
              </w:rPr>
              <w:t>shingjie2016@gmail.com</w:t>
            </w:r>
          </w:p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評選標準</w:t>
            </w:r>
          </w:p>
          <w:p w:rsidR="00585836" w:rsidRDefault="00585836" w:rsidP="00ED63CE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本徵選由主辦單位組成評審小組進行評選，評分項目與比重如下: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594"/>
              <w:gridCol w:w="2501"/>
            </w:tblGrid>
            <w:tr w:rsidR="00585836" w:rsidTr="00ED63CE">
              <w:trPr>
                <w:jc w:val="center"/>
              </w:trPr>
              <w:tc>
                <w:tcPr>
                  <w:tcW w:w="359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2501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比例</w:t>
                  </w:r>
                </w:p>
              </w:tc>
            </w:tr>
            <w:tr w:rsidR="00585836" w:rsidTr="00ED63CE">
              <w:trPr>
                <w:jc w:val="center"/>
              </w:trPr>
              <w:tc>
                <w:tcPr>
                  <w:tcW w:w="3594" w:type="dxa"/>
                  <w:vAlign w:val="center"/>
                </w:tcPr>
                <w:p w:rsidR="00585836" w:rsidRDefault="00585836" w:rsidP="005D0896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主題與</w:t>
                  </w:r>
                  <w:r w:rsidR="005D0896">
                    <w:rPr>
                      <w:rFonts w:ascii="微軟正黑體" w:eastAsia="微軟正黑體" w:hAnsi="微軟正黑體" w:hint="eastAsia"/>
                      <w:szCs w:val="24"/>
                    </w:rPr>
                    <w:t>內容架構&amp;敘事紀巧</w:t>
                  </w:r>
                </w:p>
              </w:tc>
              <w:tc>
                <w:tcPr>
                  <w:tcW w:w="2501" w:type="dxa"/>
                  <w:vAlign w:val="center"/>
                </w:tcPr>
                <w:p w:rsidR="00585836" w:rsidRDefault="005D089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50</w:t>
                  </w:r>
                  <w:r w:rsidR="00585836">
                    <w:rPr>
                      <w:rFonts w:ascii="微軟正黑體" w:eastAsia="微軟正黑體" w:hAnsi="微軟正黑體" w:hint="eastAsia"/>
                      <w:szCs w:val="24"/>
                    </w:rPr>
                    <w:t>%</w:t>
                  </w:r>
                </w:p>
              </w:tc>
            </w:tr>
            <w:tr w:rsidR="00585836" w:rsidTr="00ED63CE">
              <w:trPr>
                <w:jc w:val="center"/>
              </w:trPr>
              <w:tc>
                <w:tcPr>
                  <w:tcW w:w="359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創意表現</w:t>
                  </w:r>
                </w:p>
              </w:tc>
              <w:tc>
                <w:tcPr>
                  <w:tcW w:w="2501" w:type="dxa"/>
                  <w:vAlign w:val="center"/>
                </w:tcPr>
                <w:p w:rsidR="00585836" w:rsidRDefault="005D089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30</w:t>
                  </w:r>
                  <w:r w:rsidR="00585836">
                    <w:rPr>
                      <w:rFonts w:ascii="微軟正黑體" w:eastAsia="微軟正黑體" w:hAnsi="微軟正黑體" w:hint="eastAsia"/>
                      <w:szCs w:val="24"/>
                    </w:rPr>
                    <w:t>%</w:t>
                  </w:r>
                </w:p>
              </w:tc>
            </w:tr>
            <w:tr w:rsidR="00585836" w:rsidTr="00ED63CE">
              <w:trPr>
                <w:jc w:val="center"/>
              </w:trPr>
              <w:tc>
                <w:tcPr>
                  <w:tcW w:w="359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剪輯手法及聲音設計</w:t>
                  </w:r>
                </w:p>
              </w:tc>
              <w:tc>
                <w:tcPr>
                  <w:tcW w:w="2501" w:type="dxa"/>
                  <w:vAlign w:val="center"/>
                </w:tcPr>
                <w:p w:rsidR="00585836" w:rsidRDefault="005D0896" w:rsidP="00ED63CE">
                  <w:pPr>
                    <w:pStyle w:val="a4"/>
                    <w:spacing w:line="370" w:lineRule="exact"/>
                    <w:ind w:leftChars="0" w:left="0" w:right="482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20</w:t>
                  </w:r>
                  <w:r w:rsidR="00585836">
                    <w:rPr>
                      <w:rFonts w:ascii="微軟正黑體" w:eastAsia="微軟正黑體" w:hAnsi="微軟正黑體" w:hint="eastAsia"/>
                      <w:szCs w:val="24"/>
                    </w:rPr>
                    <w:t>%</w:t>
                  </w:r>
                </w:p>
              </w:tc>
            </w:tr>
          </w:tbl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獎勵方式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95"/>
              <w:gridCol w:w="3764"/>
            </w:tblGrid>
            <w:tr w:rsidR="00585836" w:rsidTr="00ED63CE">
              <w:trPr>
                <w:jc w:val="center"/>
              </w:trPr>
              <w:tc>
                <w:tcPr>
                  <w:tcW w:w="2395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獎項</w:t>
                  </w:r>
                </w:p>
              </w:tc>
              <w:tc>
                <w:tcPr>
                  <w:tcW w:w="376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獎金</w:t>
                  </w:r>
                </w:p>
              </w:tc>
            </w:tr>
            <w:tr w:rsidR="00585836" w:rsidTr="00ED63CE">
              <w:trPr>
                <w:jc w:val="center"/>
              </w:trPr>
              <w:tc>
                <w:tcPr>
                  <w:tcW w:w="2395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第一名</w:t>
                  </w:r>
                </w:p>
              </w:tc>
              <w:tc>
                <w:tcPr>
                  <w:tcW w:w="376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新臺幣20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,000元整及獎狀</w:t>
                  </w:r>
                </w:p>
              </w:tc>
            </w:tr>
            <w:tr w:rsidR="00585836" w:rsidTr="00ED63CE">
              <w:trPr>
                <w:jc w:val="center"/>
              </w:trPr>
              <w:tc>
                <w:tcPr>
                  <w:tcW w:w="2395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第二名</w:t>
                  </w:r>
                </w:p>
              </w:tc>
              <w:tc>
                <w:tcPr>
                  <w:tcW w:w="376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新臺幣10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,000元整及獎狀</w:t>
                  </w:r>
                </w:p>
              </w:tc>
            </w:tr>
            <w:tr w:rsidR="00585836" w:rsidTr="00ED63CE">
              <w:trPr>
                <w:jc w:val="center"/>
              </w:trPr>
              <w:tc>
                <w:tcPr>
                  <w:tcW w:w="2395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第三名</w:t>
                  </w:r>
                </w:p>
              </w:tc>
              <w:tc>
                <w:tcPr>
                  <w:tcW w:w="3764" w:type="dxa"/>
                  <w:vAlign w:val="center"/>
                </w:tcPr>
                <w:p w:rsidR="00585836" w:rsidRDefault="00585836" w:rsidP="00ED63CE">
                  <w:pPr>
                    <w:pStyle w:val="a4"/>
                    <w:spacing w:line="370" w:lineRule="exact"/>
                    <w:ind w:leftChars="0" w:left="0"/>
                    <w:jc w:val="center"/>
                    <w:rPr>
                      <w:rFonts w:ascii="微軟正黑體" w:eastAsia="微軟正黑體" w:hAnsi="微軟正黑體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Cs w:val="24"/>
                    </w:rPr>
                    <w:t>新臺幣8</w:t>
                  </w:r>
                  <w:r>
                    <w:rPr>
                      <w:rFonts w:ascii="微軟正黑體" w:eastAsia="微軟正黑體" w:hAnsi="微軟正黑體" w:hint="eastAsia"/>
                      <w:szCs w:val="24"/>
                    </w:rPr>
                    <w:t>,000元整及獎狀</w:t>
                  </w:r>
                </w:p>
              </w:tc>
            </w:tr>
          </w:tbl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  <w:p w:rsidR="00014B40" w:rsidRDefault="00014B40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者同意作品於活動評選期間能無限次播放及使用。</w:t>
            </w:r>
          </w:p>
          <w:p w:rsidR="00585836" w:rsidRDefault="00585836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報名影片需未經公開發表，同一報名影片不得重複投稿參加，如已獲得國內外獎項之作品，或該作品正參與其他類似競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，均不得參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585836" w:rsidRDefault="00351F95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作品</w:t>
            </w:r>
            <w:r w:rsidR="00CC46A6">
              <w:rPr>
                <w:rFonts w:ascii="微軟正黑體" w:eastAsia="微軟正黑體" w:hAnsi="微軟正黑體" w:hint="eastAsia"/>
                <w:szCs w:val="24"/>
              </w:rPr>
              <w:t>內使用之配樂、圖案、文案、肖像等素材，</w:t>
            </w:r>
            <w:r>
              <w:rPr>
                <w:rFonts w:ascii="微軟正黑體" w:eastAsia="微軟正黑體" w:hAnsi="微軟正黑體" w:hint="eastAsia"/>
                <w:szCs w:val="24"/>
              </w:rPr>
              <w:t>均須取得該</w:t>
            </w: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著作之著作財產權人或權利人同意其著作或權利於參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作品中</w:t>
            </w:r>
            <w:r w:rsidR="00CC46A6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5460BF">
              <w:rPr>
                <w:rFonts w:ascii="微軟正黑體" w:eastAsia="微軟正黑體" w:hAnsi="微軟正黑體" w:hint="eastAsia"/>
                <w:szCs w:val="24"/>
              </w:rPr>
              <w:t>無論是否為有版權之素材，皆須於</w:t>
            </w:r>
            <w:r w:rsidR="00B83716">
              <w:rPr>
                <w:rFonts w:ascii="微軟正黑體" w:eastAsia="微軟正黑體" w:hAnsi="微軟正黑體" w:hint="eastAsia"/>
                <w:szCs w:val="24"/>
              </w:rPr>
              <w:t>報名表單內附上完整授權證明)</w:t>
            </w:r>
            <w:r>
              <w:rPr>
                <w:rFonts w:ascii="微軟正黑體" w:eastAsia="微軟正黑體" w:hAnsi="微軟正黑體" w:hint="eastAsia"/>
                <w:szCs w:val="24"/>
              </w:rPr>
              <w:t>，提供西拉雅國家風景區管理處宣傳與非營利使用，範圍包括利用參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作品於國內外重製、散布、改作、公開傳輸、公開播送、公開上映與公開發行。</w:t>
            </w:r>
          </w:p>
          <w:p w:rsidR="00351F95" w:rsidRDefault="00351F95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得獎人同意其得獎作品永久無償授權西拉雅國家風景區管理處</w:t>
            </w:r>
            <w:r w:rsidR="002B7FDE">
              <w:rPr>
                <w:rFonts w:ascii="微軟正黑體" w:eastAsia="微軟正黑體" w:hAnsi="微軟正黑體" w:hint="eastAsia"/>
                <w:szCs w:val="24"/>
              </w:rPr>
              <w:t>宣傳與非營利使用，範圍如下：授權主辦單位利用得獎作品於國內外重製、散布、改作、公開傳輸、公開播送、公開上映與公開發行。</w:t>
            </w:r>
          </w:p>
          <w:p w:rsidR="00585836" w:rsidRDefault="00585836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報名者須提供真實姓名，並保證所有填寫資料真實且正確、無造假、冒用或盜用任何第三人之資料，如有不實將取消報名資格。</w:t>
            </w:r>
          </w:p>
          <w:p w:rsidR="00585836" w:rsidRDefault="00585836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報名者於報名時即同意接受本活動簡章規範，如有違反活動簡章之情事，主辦單位得取消其報名或得獎資格。</w:t>
            </w:r>
          </w:p>
          <w:p w:rsidR="002B7FDE" w:rsidRPr="002B7FDE" w:rsidRDefault="002B7FDE" w:rsidP="002B7FDE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者應擔保就其參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作品享有一切著作權利，並無抄襲、剽竊之情事，若有作品不實、侵害他人著作權或其他權利之行為，相關法律責任與損失，由參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者自行負責與賠償，與主辦單位無關。</w:t>
            </w:r>
          </w:p>
          <w:p w:rsidR="00585836" w:rsidRDefault="00585836" w:rsidP="00585836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 w:rsidRPr="005E6A9E">
              <w:rPr>
                <w:rFonts w:ascii="微軟正黑體" w:eastAsia="微軟正黑體" w:hAnsi="微軟正黑體" w:hint="eastAsia"/>
                <w:szCs w:val="24"/>
              </w:rPr>
              <w:t>報名者倘未依徵選流程投遞作品致影響徵選權益時，如有任何因電腦、</w:t>
            </w:r>
            <w:r w:rsidRPr="005E6A9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5E6A9E">
              <w:rPr>
                <w:rFonts w:ascii="微軟正黑體" w:eastAsia="微軟正黑體" w:hAnsi="微軟正黑體" w:hint="eastAsia"/>
                <w:szCs w:val="24"/>
              </w:rPr>
              <w:t>網路、電話、技術或不可歸責於主辦機關之事由，而使報名者所寄出</w:t>
            </w:r>
            <w:r w:rsidRPr="005E6A9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5E6A9E">
              <w:rPr>
                <w:rFonts w:ascii="微軟正黑體" w:eastAsia="微軟正黑體" w:hAnsi="微軟正黑體" w:hint="eastAsia"/>
                <w:szCs w:val="24"/>
              </w:rPr>
              <w:t>或登錄之資料有遲延、遺失、錯誤、無法辨識或毀損之情況發生，主辦機關及承辦單位不負任何法律責任，報名者不得異議。</w:t>
            </w:r>
          </w:p>
          <w:p w:rsidR="00014B40" w:rsidRDefault="00014B40" w:rsidP="000A5AC7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影片中(含片尾的ROLL卡)不得出現參</w:t>
            </w:r>
            <w:r w:rsidR="002D5142">
              <w:rPr>
                <w:rFonts w:ascii="微軟正黑體" w:eastAsia="微軟正黑體" w:hAnsi="微軟正黑體" w:hint="eastAsia"/>
                <w:szCs w:val="24"/>
              </w:rPr>
              <w:t>選</w:t>
            </w:r>
            <w:r>
              <w:rPr>
                <w:rFonts w:ascii="微軟正黑體" w:eastAsia="微軟正黑體" w:hAnsi="微軟正黑體" w:hint="eastAsia"/>
                <w:szCs w:val="24"/>
              </w:rPr>
              <w:t>者、製作團隊之姓名資料。</w:t>
            </w:r>
          </w:p>
          <w:p w:rsidR="008A3753" w:rsidRPr="00FB489A" w:rsidRDefault="008A3753" w:rsidP="00317773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2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隱私聲明：在個人資料保護法及相關法令之規定下，主辦單位將依法蒐集、處理及利用您的個人資料，報名即同意以您所提供的個人資料確認身份、相關聯繫等，及其他隱私權保護政策規範之使用方式。</w:t>
            </w:r>
          </w:p>
          <w:p w:rsidR="00E74807" w:rsidRPr="00FB489A" w:rsidRDefault="002F79C8" w:rsidP="00E74807">
            <w:pPr>
              <w:pStyle w:val="a4"/>
              <w:numPr>
                <w:ilvl w:val="0"/>
                <w:numId w:val="6"/>
              </w:numPr>
              <w:spacing w:line="370" w:lineRule="exact"/>
              <w:ind w:leftChars="0" w:right="482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得獎者須於期限內繳交相關文件，</w:t>
            </w:r>
            <w:r w:rsidR="00E74807"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領獎期限內未完成相關手續</w:t>
            </w:r>
          </w:p>
          <w:p w:rsidR="00D527AE" w:rsidRPr="00FB489A" w:rsidRDefault="00E74807" w:rsidP="00E74807">
            <w:pPr>
              <w:pStyle w:val="a4"/>
              <w:spacing w:line="370" w:lineRule="exact"/>
              <w:ind w:leftChars="0" w:left="1200" w:right="482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或領獎者，視同放棄得獎權利。</w:t>
            </w:r>
          </w:p>
          <w:p w:rsidR="009D5ACC" w:rsidRPr="00FB489A" w:rsidRDefault="009D5ACC" w:rsidP="009D5ACC">
            <w:pPr>
              <w:spacing w:line="370" w:lineRule="exact"/>
              <w:ind w:left="1483" w:right="482" w:hangingChars="618" w:hanging="1483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  (十二)</w:t>
            </w:r>
            <w:r w:rsidRPr="00FB489A">
              <w:rPr>
                <w:rFonts w:hint="eastAsia"/>
                <w:color w:val="000000" w:themeColor="text1"/>
              </w:rPr>
              <w:t xml:space="preserve"> </w:t>
            </w:r>
            <w:r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依中華民國稅法規定，</w:t>
            </w:r>
            <w:r w:rsidR="00ED045A"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得獎</w:t>
            </w:r>
            <w:r w:rsidR="00ED045A"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金</w:t>
            </w:r>
            <w:r w:rsidR="00ED045A"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額超過 1,000 元者，需計入個人所得繳交身分證正反面影本供報稅使用。</w:t>
            </w:r>
            <w:r w:rsidR="004E4ADB"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得獎</w:t>
            </w:r>
            <w:r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者若非中華民國境內居住之個人，不論</w:t>
            </w:r>
            <w:r w:rsidR="004E4ADB"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得獎</w:t>
            </w:r>
            <w:r w:rsidR="004E4ADB"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金</w:t>
            </w:r>
            <w:r w:rsidR="004E4ADB"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額，須先</w:t>
            </w:r>
            <w:r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扣繳20%</w:t>
            </w:r>
            <w:r w:rsidR="004E4ADB"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競技、競賽、機會中獎之獎金</w:t>
            </w:r>
            <w:r w:rsidR="004E4ADB"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，</w:t>
            </w:r>
            <w:r w:rsidR="004E4ADB" w:rsidRPr="00FB489A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始可領獎</w:t>
            </w:r>
            <w:r w:rsidRPr="00FB489A">
              <w:rPr>
                <w:rFonts w:ascii="微軟正黑體" w:eastAsia="微軟正黑體" w:hAnsi="微軟正黑體"/>
                <w:color w:val="000000" w:themeColor="text1"/>
                <w:szCs w:val="24"/>
              </w:rPr>
              <w:t>。</w:t>
            </w:r>
          </w:p>
          <w:p w:rsidR="00260481" w:rsidRPr="00260481" w:rsidRDefault="00317773" w:rsidP="00976251">
            <w:pPr>
              <w:pStyle w:val="a4"/>
              <w:numPr>
                <w:ilvl w:val="0"/>
                <w:numId w:val="9"/>
              </w:numPr>
              <w:spacing w:line="370" w:lineRule="exact"/>
              <w:ind w:leftChars="0" w:right="482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5E6A9E">
              <w:rPr>
                <w:rFonts w:ascii="微軟正黑體" w:eastAsia="微軟正黑體" w:hAnsi="微軟正黑體" w:hint="eastAsia"/>
                <w:szCs w:val="24"/>
              </w:rPr>
              <w:t>主辦</w:t>
            </w:r>
            <w:r>
              <w:rPr>
                <w:rFonts w:ascii="微軟正黑體" w:eastAsia="微軟正黑體" w:hAnsi="微軟正黑體" w:hint="eastAsia"/>
                <w:szCs w:val="24"/>
              </w:rPr>
              <w:t>單位</w:t>
            </w:r>
            <w:r w:rsidRPr="005E6A9E">
              <w:rPr>
                <w:rFonts w:ascii="微軟正黑體" w:eastAsia="微軟正黑體" w:hAnsi="微軟正黑體" w:hint="eastAsia"/>
                <w:szCs w:val="24"/>
              </w:rPr>
              <w:t>保留活動解釋、修改、終止、變更活動之權利，若有</w:t>
            </w:r>
          </w:p>
          <w:p w:rsidR="00260481" w:rsidRDefault="00260481" w:rsidP="00260481">
            <w:pPr>
              <w:pStyle w:val="a4"/>
              <w:spacing w:line="370" w:lineRule="exact"/>
              <w:ind w:leftChars="0" w:left="1200" w:right="482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17773" w:rsidRPr="005E6A9E">
              <w:rPr>
                <w:rFonts w:ascii="微軟正黑體" w:eastAsia="微軟正黑體" w:hAnsi="微軟正黑體" w:hint="eastAsia"/>
                <w:szCs w:val="24"/>
              </w:rPr>
              <w:t>未盡事宜，得隨時補充說明，將以最新公告為主</w:t>
            </w:r>
            <w:r w:rsidR="0031777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317773" w:rsidRPr="00382BC4">
              <w:rPr>
                <w:rFonts w:ascii="微軟正黑體" w:eastAsia="微軟正黑體" w:hAnsi="微軟正黑體"/>
                <w:color w:val="FF0000"/>
                <w:szCs w:val="24"/>
              </w:rPr>
              <w:t>若有未達獲</w:t>
            </w:r>
          </w:p>
          <w:p w:rsidR="00B240E3" w:rsidRPr="00976251" w:rsidRDefault="00260481" w:rsidP="00260481">
            <w:pPr>
              <w:pStyle w:val="a4"/>
              <w:spacing w:line="370" w:lineRule="exact"/>
              <w:ind w:leftChars="0" w:left="1200" w:right="482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="00317773" w:rsidRPr="00382BC4">
              <w:rPr>
                <w:rFonts w:ascii="微軟正黑體" w:eastAsia="微軟正黑體" w:hAnsi="微軟正黑體"/>
                <w:color w:val="FF0000"/>
                <w:szCs w:val="24"/>
              </w:rPr>
              <w:t>獎標準之情形</w:t>
            </w:r>
            <w:r w:rsidR="00D527AE" w:rsidRPr="00D527AE">
              <w:rPr>
                <w:rFonts w:ascii="微軟正黑體" w:eastAsia="微軟正黑體" w:hAnsi="微軟正黑體" w:hint="eastAsia"/>
                <w:color w:val="FF0000"/>
                <w:szCs w:val="24"/>
              </w:rPr>
              <w:t>獎項得予以從缺。</w:t>
            </w:r>
          </w:p>
          <w:p w:rsidR="00585836" w:rsidRDefault="00585836" w:rsidP="00585836">
            <w:pPr>
              <w:pStyle w:val="a4"/>
              <w:numPr>
                <w:ilvl w:val="0"/>
                <w:numId w:val="1"/>
              </w:numPr>
              <w:spacing w:line="370" w:lineRule="exact"/>
              <w:ind w:leftChars="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聯絡資訊</w:t>
            </w:r>
          </w:p>
          <w:p w:rsidR="00585836" w:rsidRDefault="00585836" w:rsidP="00ED63CE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聯絡人:星捷公關整合行銷有限公司 康素禎專員</w:t>
            </w:r>
          </w:p>
          <w:p w:rsidR="00585836" w:rsidRDefault="00585836" w:rsidP="00ED63CE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聯絡電話:06-3319675/3319676  傳真:06-3315216</w:t>
            </w:r>
          </w:p>
          <w:p w:rsidR="00585836" w:rsidRPr="001623E9" w:rsidRDefault="00585836" w:rsidP="00ED63CE">
            <w:pPr>
              <w:pStyle w:val="a4"/>
              <w:spacing w:line="370" w:lineRule="exact"/>
              <w:ind w:leftChars="0" w:left="720" w:right="48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電子信箱:shingjie2016@gmail.com</w:t>
            </w:r>
          </w:p>
        </w:tc>
      </w:tr>
    </w:tbl>
    <w:p w:rsidR="00585836" w:rsidRPr="00585836" w:rsidRDefault="00585836" w:rsidP="00946A5D"/>
    <w:sectPr w:rsidR="00585836" w:rsidRPr="00585836" w:rsidSect="00666BB7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7F" w:rsidRDefault="002C4C7F" w:rsidP="005C67E6">
      <w:r>
        <w:separator/>
      </w:r>
    </w:p>
  </w:endnote>
  <w:endnote w:type="continuationSeparator" w:id="0">
    <w:p w:rsidR="002C4C7F" w:rsidRDefault="002C4C7F" w:rsidP="005C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7F" w:rsidRDefault="002C4C7F" w:rsidP="005C67E6">
      <w:r>
        <w:separator/>
      </w:r>
    </w:p>
  </w:footnote>
  <w:footnote w:type="continuationSeparator" w:id="0">
    <w:p w:rsidR="002C4C7F" w:rsidRDefault="002C4C7F" w:rsidP="005C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0EC"/>
    <w:multiLevelType w:val="hybridMultilevel"/>
    <w:tmpl w:val="D58286E8"/>
    <w:lvl w:ilvl="0" w:tplc="19645C08">
      <w:start w:val="1"/>
      <w:numFmt w:val="taiwaneseCountingThousand"/>
      <w:lvlText w:val="%1、"/>
      <w:lvlJc w:val="left"/>
      <w:pPr>
        <w:ind w:left="120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1E0439"/>
    <w:multiLevelType w:val="hybridMultilevel"/>
    <w:tmpl w:val="2F680416"/>
    <w:lvl w:ilvl="0" w:tplc="5A1421D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D4437F"/>
    <w:multiLevelType w:val="multilevel"/>
    <w:tmpl w:val="54663E08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4F85CC4"/>
    <w:multiLevelType w:val="hybridMultilevel"/>
    <w:tmpl w:val="EDAC8DDA"/>
    <w:lvl w:ilvl="0" w:tplc="5A1421D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5FA78D6"/>
    <w:multiLevelType w:val="hybridMultilevel"/>
    <w:tmpl w:val="B5D0707C"/>
    <w:lvl w:ilvl="0" w:tplc="98DCA5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457693"/>
    <w:multiLevelType w:val="hybridMultilevel"/>
    <w:tmpl w:val="7A4C5468"/>
    <w:lvl w:ilvl="0" w:tplc="105274B4">
      <w:start w:val="1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E0E10"/>
    <w:multiLevelType w:val="hybridMultilevel"/>
    <w:tmpl w:val="3C9806F8"/>
    <w:lvl w:ilvl="0" w:tplc="5A1421D6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6FD3517C"/>
    <w:multiLevelType w:val="hybridMultilevel"/>
    <w:tmpl w:val="9794A386"/>
    <w:lvl w:ilvl="0" w:tplc="5A1421D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08746D6"/>
    <w:multiLevelType w:val="hybridMultilevel"/>
    <w:tmpl w:val="8640BB40"/>
    <w:lvl w:ilvl="0" w:tplc="3F0E6C40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5D"/>
    <w:rsid w:val="00011BDC"/>
    <w:rsid w:val="00014B40"/>
    <w:rsid w:val="00043952"/>
    <w:rsid w:val="0005375F"/>
    <w:rsid w:val="00091CD7"/>
    <w:rsid w:val="000A5AC7"/>
    <w:rsid w:val="000C5706"/>
    <w:rsid w:val="000C71B1"/>
    <w:rsid w:val="000F37E1"/>
    <w:rsid w:val="000F7BF2"/>
    <w:rsid w:val="00134023"/>
    <w:rsid w:val="001522BA"/>
    <w:rsid w:val="0023457F"/>
    <w:rsid w:val="00250A4F"/>
    <w:rsid w:val="00253CA6"/>
    <w:rsid w:val="00260481"/>
    <w:rsid w:val="002B7FDE"/>
    <w:rsid w:val="002C4C7F"/>
    <w:rsid w:val="002D5142"/>
    <w:rsid w:val="002F79C8"/>
    <w:rsid w:val="0030741D"/>
    <w:rsid w:val="0031641E"/>
    <w:rsid w:val="00317773"/>
    <w:rsid w:val="00351F95"/>
    <w:rsid w:val="00377957"/>
    <w:rsid w:val="00382BC4"/>
    <w:rsid w:val="003974A4"/>
    <w:rsid w:val="003A73F4"/>
    <w:rsid w:val="003E652B"/>
    <w:rsid w:val="004024C5"/>
    <w:rsid w:val="00404FED"/>
    <w:rsid w:val="00427F20"/>
    <w:rsid w:val="00453222"/>
    <w:rsid w:val="00483DFB"/>
    <w:rsid w:val="004B636B"/>
    <w:rsid w:val="004C5991"/>
    <w:rsid w:val="004D74D9"/>
    <w:rsid w:val="004E4ADB"/>
    <w:rsid w:val="005460BF"/>
    <w:rsid w:val="00567629"/>
    <w:rsid w:val="00585836"/>
    <w:rsid w:val="0059060F"/>
    <w:rsid w:val="005C67E6"/>
    <w:rsid w:val="005D0896"/>
    <w:rsid w:val="005D329A"/>
    <w:rsid w:val="00666BB7"/>
    <w:rsid w:val="006B5373"/>
    <w:rsid w:val="00735715"/>
    <w:rsid w:val="00745599"/>
    <w:rsid w:val="0076516B"/>
    <w:rsid w:val="007B516C"/>
    <w:rsid w:val="00831999"/>
    <w:rsid w:val="00834B7C"/>
    <w:rsid w:val="008508FC"/>
    <w:rsid w:val="00861117"/>
    <w:rsid w:val="008979EF"/>
    <w:rsid w:val="008A3753"/>
    <w:rsid w:val="008C4112"/>
    <w:rsid w:val="009224E0"/>
    <w:rsid w:val="009268ED"/>
    <w:rsid w:val="00946A5D"/>
    <w:rsid w:val="00946F86"/>
    <w:rsid w:val="009678D0"/>
    <w:rsid w:val="00976251"/>
    <w:rsid w:val="0097753F"/>
    <w:rsid w:val="009869C0"/>
    <w:rsid w:val="009C019A"/>
    <w:rsid w:val="009D5ACC"/>
    <w:rsid w:val="009D72A3"/>
    <w:rsid w:val="009E5170"/>
    <w:rsid w:val="009F0258"/>
    <w:rsid w:val="009F6BCD"/>
    <w:rsid w:val="00A000C2"/>
    <w:rsid w:val="00A1222E"/>
    <w:rsid w:val="00A31449"/>
    <w:rsid w:val="00A376DF"/>
    <w:rsid w:val="00A4482E"/>
    <w:rsid w:val="00A6194E"/>
    <w:rsid w:val="00A70B0A"/>
    <w:rsid w:val="00A77D1B"/>
    <w:rsid w:val="00A92CCA"/>
    <w:rsid w:val="00AB5C95"/>
    <w:rsid w:val="00AC4CDA"/>
    <w:rsid w:val="00B22857"/>
    <w:rsid w:val="00B240E3"/>
    <w:rsid w:val="00B36161"/>
    <w:rsid w:val="00B415DA"/>
    <w:rsid w:val="00B627DF"/>
    <w:rsid w:val="00B83716"/>
    <w:rsid w:val="00C352F0"/>
    <w:rsid w:val="00CC46A6"/>
    <w:rsid w:val="00D40475"/>
    <w:rsid w:val="00D44685"/>
    <w:rsid w:val="00D527AE"/>
    <w:rsid w:val="00D66224"/>
    <w:rsid w:val="00DA7425"/>
    <w:rsid w:val="00E262AF"/>
    <w:rsid w:val="00E44F8B"/>
    <w:rsid w:val="00E74807"/>
    <w:rsid w:val="00E92303"/>
    <w:rsid w:val="00E96819"/>
    <w:rsid w:val="00E978CE"/>
    <w:rsid w:val="00ED045A"/>
    <w:rsid w:val="00EF5E27"/>
    <w:rsid w:val="00F0282C"/>
    <w:rsid w:val="00F40254"/>
    <w:rsid w:val="00F732F4"/>
    <w:rsid w:val="00F74B2A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E2A4FD-066E-4684-9263-40E43F6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85836"/>
    <w:pPr>
      <w:ind w:leftChars="200" w:left="480"/>
    </w:pPr>
  </w:style>
  <w:style w:type="character" w:customStyle="1" w:styleId="a5">
    <w:name w:val="清單段落 字元"/>
    <w:link w:val="a4"/>
    <w:uiPriority w:val="34"/>
    <w:rsid w:val="00585836"/>
  </w:style>
  <w:style w:type="character" w:styleId="a6">
    <w:name w:val="Hyperlink"/>
    <w:basedOn w:val="a0"/>
    <w:uiPriority w:val="99"/>
    <w:unhideWhenUsed/>
    <w:rsid w:val="00E262A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678D0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B7F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B7FDE"/>
  </w:style>
  <w:style w:type="character" w:customStyle="1" w:styleId="aa">
    <w:name w:val="註解文字 字元"/>
    <w:basedOn w:val="a0"/>
    <w:link w:val="a9"/>
    <w:uiPriority w:val="99"/>
    <w:semiHidden/>
    <w:rsid w:val="002B7F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2B7FDE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B7F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B7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7F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C6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C67E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C6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C67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陳怡儒</cp:lastModifiedBy>
  <cp:revision>108</cp:revision>
  <dcterms:created xsi:type="dcterms:W3CDTF">2023-06-26T04:01:00Z</dcterms:created>
  <dcterms:modified xsi:type="dcterms:W3CDTF">2023-09-19T09:03:00Z</dcterms:modified>
</cp:coreProperties>
</file>